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>
      <w:pPr>
        <w:jc w:val="center"/>
      </w:pPr>
      <w:r>
        <w:rPr>
          <w:color w:val="000000"/>
          <w:sz w:val="64"/>
          <w:szCs w:val="64"/>
        </w:rPr>
        <w:t xml:space="preserve">Online kérdőív minta</w:t>
      </w:r>
    </w:p>
    <w:p>
      <w:pPr>
        <w:jc w:val="center"/>
      </w:pPr>
      <w:r>
        <w:rPr>
          <w:sz w:val="24"/>
          <w:szCs w:val="24"/>
        </w:rPr>
        <w:t xml:space="preserve">(1469 kitöltés)</w:t>
      </w:r>
    </w:p>
    <w:p>
      <w:r>
        <w:br w:type="page"/>
      </w:r>
    </w:p>
    <w:p>
      <w:pPr/>
      <w:r>
        <w:rPr>
          <w:sz w:val="36"/>
          <w:szCs w:val="36"/>
          <w:b w:val="1"/>
          <w:bCs w:val="1"/>
        </w:rPr>
        <w:t xml:space="preserve">Tartalomjegyzék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sz w:val="24"/>
            <w:szCs w:val="24"/>
          </w:rPr>
          <w:t>Neved?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rPr>
            <w:sz w:val="24"/>
            <w:szCs w:val="24"/>
          </w:rPr>
          <w:t>Nemed?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rPr>
            <w:sz w:val="24"/>
            <w:szCs w:val="24"/>
          </w:rPr>
          <w:t>Mondj Magadról pár szót!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4" w:history="1">
        <w:r>
          <w:rPr>
            <w:sz w:val="24"/>
            <w:szCs w:val="24"/>
          </w:rPr>
          <w:t>Elmúltál már 18 éves?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5" w:history="1">
        <w:r>
          <w:rPr>
            <w:sz w:val="24"/>
            <w:szCs w:val="24"/>
          </w:rPr>
          <w:t>Kedvenc időtöltésed?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6" w:history="1">
        <w:r>
          <w:rPr>
            <w:sz w:val="24"/>
            <w:szCs w:val="24"/>
          </w:rPr>
          <w:t>Honnan hallottál az online-kerdoiv.com -ról?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7" w:history="1">
        <w:r>
          <w:rPr>
            <w:sz w:val="24"/>
            <w:szCs w:val="24"/>
          </w:rPr>
          <w:t>Milyennek találtad a szolgáltatásainkat?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8" w:history="1">
        <w:r>
          <w:rPr>
            <w:sz w:val="24"/>
            <w:szCs w:val="24"/>
          </w:rPr>
          <w:t>Gyorsan sikerült összeállítani első kérdőívedet?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9" w:history="1">
        <w:r>
          <w:rPr>
            <w:sz w:val="24"/>
            <w:szCs w:val="24"/>
          </w:rPr>
          <w:t>Egy 10 -es skálán hány pontot adnál az online-kerdoiv.com -nak, mennyire bizonyult hasznosnak számodra? 1 : Nem bizonyult hasznosnak, 10 : Nagyon hasznosnak bizonyult!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10" w:history="1">
        <w:r>
          <w:rPr>
            <w:sz w:val="24"/>
            <w:szCs w:val="24"/>
          </w:rPr>
          <w:t>Melyik csomagunkat választottad?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11" w:history="1">
        <w:r>
          <w:rPr>
            <w:sz w:val="24"/>
            <w:szCs w:val="24"/>
          </w:rPr>
          <w:t>Szerinted melyek a legfontosabbak egy online kérdőív szerkesztőnél?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12" w:history="1">
        <w:r>
          <w:rPr>
            <w:sz w:val="24"/>
            <w:szCs w:val="24"/>
          </w:rPr>
          <w:t>Ebben a kérdésben függőlegesen több választható!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13" w:history="1">
        <w:r>
          <w:rPr>
            <w:sz w:val="24"/>
            <w:szCs w:val="24"/>
          </w:rPr>
          <w:t>Ebben a táblázatban soronként egy választható!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14" w:history="1">
        <w:r>
          <w:rPr>
            <w:sz w:val="24"/>
            <w:szCs w:val="24"/>
          </w:rPr>
          <w:t>Ebben a táblázatban oszloponként egy választható!</w:t>
        </w:r>
        <w:r>
          <w:tab/>
        </w:r>
        <w:r>
          <w:fldChar w:fldCharType="begin"/>
        </w:r>
        <w:r>
          <w:instrText xml:space="preserve">PAGEREF _Toc14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15" w:history="1">
        <w:r>
          <w:rPr>
            <w:sz w:val="24"/>
            <w:szCs w:val="24"/>
          </w:rPr>
          <w:t>Ebben a táblázatban oszloponként és soronként is több választható!</w:t>
        </w:r>
        <w:r>
          <w:tab/>
        </w:r>
        <w:r>
          <w:fldChar w:fldCharType="begin"/>
        </w:r>
        <w:r>
          <w:instrText xml:space="preserve">PAGEREF _Toc15 \h</w:instrText>
        </w:r>
        <w:r>
          <w:fldChar w:fldCharType="end"/>
        </w:r>
      </w:hyperlink>
    </w:p>
    <w:p>
      <w:r>
        <w:fldChar w:fldCharType="end"/>
      </w:r>
    </w:p>
    <w:p>
      <w:pPr>
        <w:sectPr>
          <w:footerReference w:type="default" r:id="rId7"/>
          <w:pgSz w:orient="portrait" w:w="11905.511811023622" w:h="16837.79527559055"/>
          <w:pgMar w:top="1440" w:right="1440" w:bottom="1440" w:left="1440" w:header="720" w:footer="720" w:gutter="0"/>
          <w:cols w:num="1" w:space="720"/>
        </w:sectPr>
      </w:pPr>
    </w:p>
    <w:p>
      <w:pPr>
        <w:pStyle w:val="Heading1"/>
      </w:pPr>
      <w:bookmarkStart w:id="1" w:name="_Toc1"/>
      <w:r>
        <w:t>Neved?</w:t>
      </w:r>
      <w:bookmarkEnd w:id="1"/>
    </w:p>
    <w:tbl>
      <w:tblGrid>
        <w:gridCol w:w="11000" w:type="dxa"/>
      </w:tblGrid>
      <w:tblPr>
        <w:tblStyle w:val="TextTable"/>
      </w:tblP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Biró Sándor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Laczi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Bakos Zoltán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Kiss János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Jánosi Zoltán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Pityi Pali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Pálos Evelin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Kozma Péter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Kovács Petra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sanyi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Adrienn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Juhász Tibor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Blanka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Kovács Kamilla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tamara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Nagy Gabriella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Anikó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Kulcsár Béla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Darth Vader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Biró István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14165161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Anna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Kiss Károly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Niki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Vadkerti Ildikó</w:t>
            </w:r>
          </w:p>
        </w:tc>
      </w:tr>
    </w:tbl>
    <w:p/>
    <w:p>
      <w:pPr/>
      <w:r>
        <w:rPr>
          <w:sz w:val="24"/>
          <w:szCs w:val="24"/>
          <w:i w:val="1"/>
          <w:iCs w:val="1"/>
        </w:rPr>
        <w:t xml:space="preserve">További 1440 válasz megtekintéséhez válassza az: "Excel CSV teljes" exportálási típust.</w:t>
      </w:r>
    </w:p>
    <w:p/>
    <w:p>
      <w:pPr>
        <w:jc w:val="right"/>
      </w:pPr>
      <w:r>
        <w:rPr>
          <w:sz w:val="24"/>
          <w:szCs w:val="24"/>
          <w:b w:val="1"/>
          <w:bCs w:val="1"/>
        </w:rPr>
        <w:t xml:space="preserve">1465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1465</w:t>
      </w:r>
      <w:r>
        <w:rPr>
          <w:sz w:val="24"/>
          <w:szCs w:val="24"/>
        </w:rPr>
        <w:t xml:space="preserve"> válasz</w:t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2" w:name="_Toc2"/>
      <w:r>
        <w:t>Nemed?</w:t>
      </w:r>
      <w:bookmarkEnd w:id="2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Férfi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903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61.5%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Nő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566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38.5%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1469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1469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8" name="Chart8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Mondj Magadról pár szót!</w:t>
      </w:r>
      <w:bookmarkEnd w:id="3"/>
    </w:p>
    <w:tbl>
      <w:tblGrid>
        <w:gridCol w:w="11000" w:type="dxa"/>
      </w:tblGrid>
      <w:tblPr>
        <w:tblStyle w:val="TextTable"/>
      </w:tblP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Egyetemista vagyok, de már nem sokáig :))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Gondolkodom, tehát vagyok.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mit is mondhatnék 20 éves vagyok virág termelő és kompjúter alkatrész beszerző szertemaz animéket és a filmeket internetes torent kvizmester vagyok azthiszem enyi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Közgazdász vagyok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Egyetemista vagyok és szeretem a sört!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Ügyi vagyok és szép és okos és szerény, és tudom mit ettél tavaly nyárson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iskolába járok.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Egy cégnél dolgozom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Szerelmes vagyok végre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Alacsony szemuveges barna haj barna szem :D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Szeretek táncolni. Élek szexuális életet is.
Tanulok még. Szeretem az állatokat.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Szeretek sportolni 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Szerelmes vagyok. :)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Semmi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szzia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szeretem a természetet és a lágy zenét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Az Uralkodó jobbkezeként kedvenc időtöltésemben elnyomom a galaxis lázadóit és arcoskodom a Halálcsillagomon.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dolgozom és pihenek amikor csak tehetem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lm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Magyarországon élek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Kedves, önzetlen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Szociálismunkás és oktató vagyok.Érdekel a világ. Szeretek élni. Számomra legfontosabbak a kapcsolataim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Biológia-testnevelés-gyógytestnevelés szakos tanár, aki éppen kisbabát vár és más szakdolgozatát írja.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Egyedülálló anya vagyok, pozitív hozzáállással mindenhez, biztosításközvetítéssel foglalkozom. 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62 éves özvegy asszony vagyok.A Magyar Államkincstárból mentem nyugdíjba. Van három fiam és nyolc unokám. 4 éves a legkisebb és 21 a legnagyobb. A legfiatalabb fiam még nem nős.
Most 88 éves nagymamával élek.</w:t>
            </w:r>
          </w:p>
        </w:tc>
      </w:tr>
    </w:tbl>
    <w:p/>
    <w:p>
      <w:pPr/>
      <w:r>
        <w:rPr>
          <w:sz w:val="24"/>
          <w:szCs w:val="24"/>
          <w:i w:val="1"/>
          <w:iCs w:val="1"/>
        </w:rPr>
        <w:t xml:space="preserve">További 1014 válasz megtekintéséhez válassza az: "Excel CSV teljes" exportálási típust.</w:t>
      </w:r>
    </w:p>
    <w:p/>
    <w:p>
      <w:pPr>
        <w:jc w:val="right"/>
      </w:pPr>
      <w:r>
        <w:rPr>
          <w:sz w:val="24"/>
          <w:szCs w:val="24"/>
          <w:b w:val="1"/>
          <w:bCs w:val="1"/>
        </w:rPr>
        <w:t xml:space="preserve">1039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1039</w:t>
      </w:r>
      <w:r>
        <w:rPr>
          <w:sz w:val="24"/>
          <w:szCs w:val="24"/>
        </w:rPr>
        <w:t xml:space="preserve"> válasz</w:t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Elmúltál már 18 éves?</w:t>
      </w:r>
      <w:bookmarkEnd w:id="4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igen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1280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87.4%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nem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184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12.6%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1464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1464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9" name="Chart9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5" w:name="_Toc5"/>
      <w:r>
        <w:t>Kedvenc időtöltésed?</w:t>
      </w:r>
      <w:bookmarkEnd w:id="5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Film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381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32.6%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Zene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361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30.9%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Játékok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13.4%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Sport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271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23.2%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1170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1170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10" name="Chart10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/>
      <w:r>
        <w:rPr>
          <w:sz w:val="24"/>
          <w:szCs w:val="24"/>
          <w:b w:val="1"/>
          <w:bCs w:val="1"/>
        </w:rPr>
        <w:t xml:space="preserve">"Egyéb" válaszok (363):</w:t>
      </w:r>
    </w:p>
    <w:p>
      <w:pPr>
        <w:numPr>
          <w:ilvl w:val="0"/>
          <w:numId w:val="4"/>
        </w:numPr>
      </w:pPr>
      <w:r>
        <w:rPr/>
        <w:t xml:space="preserve">Foci, Ping-Pong</w:t>
      </w:r>
    </w:p>
    <w:p>
      <w:pPr>
        <w:numPr>
          <w:ilvl w:val="0"/>
          <w:numId w:val="4"/>
        </w:numPr>
      </w:pPr>
      <w:r>
        <w:rPr/>
        <w:t xml:space="preserve">anime</w:t>
      </w:r>
    </w:p>
    <w:p>
      <w:pPr>
        <w:numPr>
          <w:ilvl w:val="0"/>
          <w:numId w:val="4"/>
        </w:numPr>
      </w:pPr>
      <w:r>
        <w:rPr/>
        <w:t xml:space="preserve">Foci</w:t>
      </w:r>
    </w:p>
    <w:p>
      <w:pPr>
        <w:numPr>
          <w:ilvl w:val="0"/>
          <w:numId w:val="4"/>
        </w:numPr>
      </w:pPr>
      <w:r>
        <w:rPr/>
        <w:t xml:space="preserve">barátok</w:t>
      </w:r>
    </w:p>
    <w:p>
      <w:pPr>
        <w:numPr>
          <w:ilvl w:val="0"/>
          <w:numId w:val="4"/>
        </w:numPr>
      </w:pPr>
      <w:r>
        <w:rPr/>
        <w:t xml:space="preserve">semmi</w:t>
      </w:r>
    </w:p>
    <w:p>
      <w:pPr>
        <w:numPr>
          <w:ilvl w:val="0"/>
          <w:numId w:val="4"/>
        </w:numPr>
      </w:pPr>
      <w:r>
        <w:rPr/>
        <w:t xml:space="preserve">tánc</w:t>
      </w:r>
    </w:p>
    <w:p>
      <w:pPr>
        <w:numPr>
          <w:ilvl w:val="0"/>
          <w:numId w:val="4"/>
        </w:numPr>
      </w:pPr>
      <w:r>
        <w:rPr/>
        <w:t xml:space="preserve">Zene</w:t>
      </w:r>
    </w:p>
    <w:p>
      <w:pPr>
        <w:numPr>
          <w:ilvl w:val="0"/>
          <w:numId w:val="4"/>
        </w:numPr>
      </w:pPr>
      <w:r>
        <w:rPr/>
        <w:t xml:space="preserve">főzés</w:t>
      </w:r>
    </w:p>
    <w:p>
      <w:pPr>
        <w:numPr>
          <w:ilvl w:val="0"/>
          <w:numId w:val="4"/>
        </w:numPr>
      </w:pPr>
      <w:r>
        <w:rPr/>
        <w:t xml:space="preserve">barátkozás, zene, főzés stb.</w:t>
      </w:r>
    </w:p>
    <w:p>
      <w:pPr>
        <w:numPr>
          <w:ilvl w:val="0"/>
          <w:numId w:val="4"/>
        </w:numPr>
      </w:pPr>
      <w:r>
        <w:rPr/>
        <w:t xml:space="preserve">a Természet</w:t>
      </w:r>
    </w:p>
    <w:p>
      <w:pPr>
        <w:numPr>
          <w:ilvl w:val="0"/>
          <w:numId w:val="4"/>
        </w:numPr>
      </w:pPr>
      <w:r>
        <w:rPr/>
        <w:t xml:space="preserve">számitógép</w:t>
      </w:r>
    </w:p>
    <w:p>
      <w:pPr>
        <w:numPr>
          <w:ilvl w:val="0"/>
          <w:numId w:val="4"/>
        </w:numPr>
      </w:pPr>
      <w:r>
        <w:rPr/>
        <w:t xml:space="preserve">futás,családom....</w:t>
      </w:r>
    </w:p>
    <w:p>
      <w:pPr>
        <w:numPr>
          <w:ilvl w:val="0"/>
          <w:numId w:val="4"/>
        </w:numPr>
      </w:pPr>
      <w:r>
        <w:rPr/>
        <w:t xml:space="preserve">Motorozás</w:t>
      </w:r>
    </w:p>
    <w:p>
      <w:pPr>
        <w:numPr>
          <w:ilvl w:val="0"/>
          <w:numId w:val="4"/>
        </w:numPr>
      </w:pPr>
      <w:r>
        <w:rPr/>
        <w:t xml:space="preserve">ll</w:t>
      </w:r>
    </w:p>
    <w:p>
      <w:pPr>
        <w:numPr>
          <w:ilvl w:val="0"/>
          <w:numId w:val="4"/>
        </w:numPr>
      </w:pPr>
      <w:r>
        <w:rPr/>
        <w:t xml:space="preserve">idotoltes a hozzam legkozelebb allokkal, autovezetes, kirandulas, a munkam</w:t>
      </w:r>
    </w:p>
    <w:p>
      <w:pPr>
        <w:numPr>
          <w:ilvl w:val="0"/>
          <w:numId w:val="4"/>
        </w:numPr>
      </w:pPr>
      <w:r>
        <w:rPr/>
        <w:t xml:space="preserve">jh</w:t>
      </w:r>
    </w:p>
    <w:p>
      <w:pPr>
        <w:numPr>
          <w:ilvl w:val="0"/>
          <w:numId w:val="4"/>
        </w:numPr>
      </w:pPr>
      <w:r>
        <w:rPr/>
        <w:t xml:space="preserve">1</w:t>
      </w:r>
    </w:p>
    <w:p>
      <w:pPr>
        <w:numPr>
          <w:ilvl w:val="0"/>
          <w:numId w:val="4"/>
        </w:numPr>
      </w:pPr>
      <w:r>
        <w:rPr/>
        <w:t xml:space="preserve">színjátszás</w:t>
      </w:r>
    </w:p>
    <w:p>
      <w:pPr>
        <w:numPr>
          <w:ilvl w:val="0"/>
          <w:numId w:val="4"/>
        </w:numPr>
      </w:pPr>
      <w:r>
        <w:rPr/>
        <w:t xml:space="preserve">henyélés</w:t>
      </w:r>
    </w:p>
    <w:p>
      <w:pPr>
        <w:numPr>
          <w:ilvl w:val="0"/>
          <w:numId w:val="4"/>
        </w:numPr>
      </w:pPr>
      <w:r>
        <w:rPr/>
        <w:t xml:space="preserve">növények</w:t>
      </w:r>
    </w:p>
    <w:p>
      <w:pPr>
        <w:numPr>
          <w:ilvl w:val="0"/>
          <w:numId w:val="4"/>
        </w:numPr>
      </w:pPr>
      <w:r>
        <w:rPr/>
        <w:t xml:space="preserve">olvasás</w:t>
      </w:r>
    </w:p>
    <w:p>
      <w:pPr>
        <w:numPr>
          <w:ilvl w:val="0"/>
          <w:numId w:val="4"/>
        </w:numPr>
      </w:pPr>
      <w:r>
        <w:rPr/>
        <w:t xml:space="preserve">v</w:t>
      </w:r>
    </w:p>
    <w:p>
      <w:pPr>
        <w:numPr>
          <w:ilvl w:val="0"/>
          <w:numId w:val="4"/>
        </w:numPr>
      </w:pPr>
      <w:r>
        <w:rPr/>
        <w:t xml:space="preserve">v</w:t>
      </w:r>
    </w:p>
    <w:p>
      <w:pPr>
        <w:numPr>
          <w:ilvl w:val="0"/>
          <w:numId w:val="4"/>
        </w:numPr>
      </w:pPr>
      <w:r>
        <w:rPr/>
        <w:t xml:space="preserve">hg</w:t>
      </w:r>
    </w:p>
    <w:p>
      <w:pPr>
        <w:numPr>
          <w:ilvl w:val="0"/>
          <w:numId w:val="4"/>
        </w:numPr>
      </w:pPr>
      <w:r>
        <w:rPr/>
        <w:t xml:space="preserve">hg</w:t>
      </w:r>
    </w:p>
    <w:p>
      <w:pPr/>
      <w:r>
        <w:rPr>
          <w:sz w:val="24"/>
          <w:szCs w:val="24"/>
          <w:i w:val="1"/>
          <w:iCs w:val="1"/>
        </w:rPr>
        <w:t xml:space="preserve">További 338 válasz megtekintéséhez válassza az: "Excel CSV teljes" exportálási típust.</w:t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6" w:name="_Toc6"/>
      <w:r>
        <w:t>Honnan hallottál az online-kerdoiv.com -ról?</w:t>
      </w:r>
      <w:bookmarkEnd w:id="6"/>
    </w:p>
    <w:tbl>
      <w:tblGrid>
        <w:gridCol w:w="11000" w:type="dxa"/>
      </w:tblGrid>
      <w:tblPr>
        <w:tblStyle w:val="TextTable"/>
      </w:tblP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Google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innen-onnan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unoka tesvéremtől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Google, internet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google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Google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ajánlották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google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gyakorikérdések.hu-ról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gyakorikeresekrol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gyakorikérdések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gyakori kérdések 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netes link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gyk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Ismerőstől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volt tanítványomtól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eddig nem hallottam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Az Uralkodótól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netes keresők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jion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keresőben találtam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Internet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Barátnő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egy kedves tanítványom leányától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internet</w:t>
            </w:r>
          </w:p>
        </w:tc>
      </w:tr>
    </w:tbl>
    <w:p/>
    <w:p>
      <w:pPr/>
      <w:r>
        <w:rPr>
          <w:sz w:val="24"/>
          <w:szCs w:val="24"/>
          <w:i w:val="1"/>
          <w:iCs w:val="1"/>
        </w:rPr>
        <w:t xml:space="preserve">További 1431 válasz megtekintéséhez válassza az: "Excel CSV teljes" exportálási típust.</w:t>
      </w:r>
    </w:p>
    <w:p/>
    <w:p>
      <w:pPr>
        <w:jc w:val="right"/>
      </w:pPr>
      <w:r>
        <w:rPr>
          <w:sz w:val="24"/>
          <w:szCs w:val="24"/>
          <w:b w:val="1"/>
          <w:bCs w:val="1"/>
        </w:rPr>
        <w:t xml:space="preserve">1456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1456</w:t>
      </w:r>
      <w:r>
        <w:rPr>
          <w:sz w:val="24"/>
          <w:szCs w:val="24"/>
        </w:rPr>
        <w:t xml:space="preserve"> válasz</w:t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7" w:name="_Toc7"/>
      <w:r>
        <w:t>Milyennek találtad a szolgáltatásainkat?</w:t>
      </w:r>
      <w:bookmarkEnd w:id="7"/>
    </w:p>
    <w:tbl>
      <w:tblGrid>
        <w:gridCol w:w="11000" w:type="dxa"/>
      </w:tblGrid>
      <w:tblPr>
        <w:tblStyle w:val="TextTable"/>
      </w:tblP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Első osztályúnak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faja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elégé érdek feszitő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Kivállóak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jók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Olyan jó volt hogy nagyon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jónak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nem rossz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még nem tapasztaltam meg őket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kituno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jónak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még nincs tapasztalatom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fos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Kiváló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Csak ezután ismerkedek vele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Az Erő által korrigálásra szorul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elég egyszerű volt a kérdőív készítés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jjnnjnk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még most ismerkedem vele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Hasznos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jónak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remélem meg leszek vele elégedve...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eddig: jónak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Jónak.</w:t>
            </w:r>
          </w:p>
        </w:tc>
      </w:tr>
      <w:tr>
        <w:trPr/>
        <w:tc>
          <w:tcPr>
            <w:tcW w:w="11000" w:type="dxa"/>
            <w:vAlign w:val="center"/>
          </w:tcPr>
          <w:p>
            <w:pPr/>
            <w:r>
              <w:rPr/>
              <w:t xml:space="preserve">nagyon jó</w:t>
            </w:r>
          </w:p>
        </w:tc>
      </w:tr>
    </w:tbl>
    <w:p/>
    <w:p>
      <w:pPr/>
      <w:r>
        <w:rPr>
          <w:sz w:val="24"/>
          <w:szCs w:val="24"/>
          <w:i w:val="1"/>
          <w:iCs w:val="1"/>
        </w:rPr>
        <w:t xml:space="preserve">További 1275 válasz megtekintéséhez válassza az: "Excel CSV teljes" exportálási típust.</w:t>
      </w:r>
    </w:p>
    <w:p/>
    <w:p>
      <w:pPr>
        <w:jc w:val="right"/>
      </w:pPr>
      <w:r>
        <w:rPr>
          <w:sz w:val="24"/>
          <w:szCs w:val="24"/>
          <w:b w:val="1"/>
          <w:bCs w:val="1"/>
        </w:rPr>
        <w:t xml:space="preserve">1300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1300</w:t>
      </w:r>
      <w:r>
        <w:rPr>
          <w:sz w:val="24"/>
          <w:szCs w:val="24"/>
        </w:rPr>
        <w:t xml:space="preserve"> válasz</w:t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8" w:name="_Toc8"/>
      <w:r>
        <w:t>Gyorsan sikerült összeállítani első kérdőívedet?</w:t>
      </w:r>
      <w:bookmarkEnd w:id="8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Igen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940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64.1%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Nem, bonyolult volt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16%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Hamar belejöttem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293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20%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1467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1467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11" name="Chart11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9" w:name="_Toc9"/>
      <w:r>
        <w:t>Egy 10 -es skálán hány pontot adnál az online-kerdoiv.com -nak, mennyire bizonyult hasznosnak számodra? 1 : Nem bizonyult hasznosnak, 10 : Nagyon hasznosnak bizonyult!</w:t>
      </w:r>
      <w:bookmarkEnd w:id="9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91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6.3%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1.4%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71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5%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16.1%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10.3%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162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11.3%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16.1%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167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11.6%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270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18.8%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1434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1434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12" name="Chart12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10" w:name="_Toc10"/>
      <w:r>
        <w:t>Melyik csomagunkat választottad?</w:t>
      </w:r>
      <w:bookmarkEnd w:id="10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Free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567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39.5%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Basic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7%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Professional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95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6.6%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Még nem regisztráltam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674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46.9%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1436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1436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13" name="Chart13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11" w:name="_Toc11"/>
      <w:r>
        <w:t>Szerinted melyek a legfontosabbak egy online kérdőív szerkesztőnél?</w:t>
      </w:r>
      <w:bookmarkEnd w:id="11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Ár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356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24.9%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Átláthatóság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661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46.2%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Választékos statisztikák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481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33.6%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Biztonság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396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27.7%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Választékos kérdéstípusok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536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37.5%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1431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2430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14" name="Chart14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12" w:name="_Toc12"/>
      <w:r>
        <w:t>Ebben a kérdésben függőlegesen több választható!</w:t>
      </w:r>
      <w:bookmarkEnd w:id="12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első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45.8%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második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631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44.5%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harmadik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575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40.5%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</w:rPr>
              <w:t xml:space="preserve">negyedik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304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21.4%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1419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2160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15" name="Chart15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13" w:name="_Toc13"/>
      <w:r>
        <w:t>Ebben a táblázatban soronként egy választható!</w:t>
      </w:r>
      <w:bookmarkEnd w:id="13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>2009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alma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463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38.3%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körte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349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28.8%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szilva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20.5%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barack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12.4%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1210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>2010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alma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162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13.9%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körte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41.4%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szilva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369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31.6%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barack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154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13.2%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1169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>2011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alma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170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15.5%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körte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19.7%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szilva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352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32.2%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barack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357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32.6%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1094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1389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3473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16" name="Chart16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14" w:name="_Toc14"/>
      <w:r>
        <w:t>Ebben a táblázatban oszloponként egy választható!</w:t>
      </w:r>
      <w:bookmarkEnd w:id="14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>2009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alma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50.3%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körte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szilva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21.6%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barack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7.2%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959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>2010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alma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276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28.7%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körte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442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45.9%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szilva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174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18.1%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barack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7.3%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962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>2011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alma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21.8%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körte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266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28.7%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szilva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328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35.3%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barack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132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14.2%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928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27.1%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54.7%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18.2%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457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1387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3306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17" name="Chart17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sectPr>
          <w:pgSz w:orient="portrait" w:w="11905.511811023622" w:h="16837.79527559055"/>
          <w:pgMar w:top="600" w:right="600" w:bottom="600" w:left="600" w:header="720" w:footer="720" w:gutter="0"/>
          <w:cols w:num="1" w:space="720"/>
        </w:sectPr>
      </w:pPr>
    </w:p>
    <w:p>
      <w:pPr>
        <w:pStyle w:val="Heading1"/>
      </w:pPr>
      <w:bookmarkStart w:id="15" w:name="_Toc15"/>
      <w:r>
        <w:t>Ebben a táblázatban oszloponként és soronként is több választható!</w:t>
      </w:r>
      <w:bookmarkEnd w:id="15"/>
    </w:p>
    <w:tbl>
      <w:tblGrid>
        <w:gridCol w:w="9000" w:type="dxa"/>
        <w:gridCol w:w="900" w:type="dxa"/>
        <w:gridCol w:w="900" w:type="dxa"/>
      </w:tblGrid>
      <w:tblPr>
        <w:tblStyle w:val="StatTable"/>
      </w:tblPr>
      <w:tr>
        <w:trPr/>
        <w:tc>
          <w:tcPr>
            <w:tcW w:w="9000" w:type="dxa"/>
            <w:vAlign w:val="center"/>
          </w:tcPr>
          <w:p>
            <w:pPr/>
            <w:r>
              <w:rPr>
                <w:sz w:val="24"/>
                <w:szCs w:val="24"/>
                <w:b w:val="1"/>
                <w:bCs w:val="1"/>
              </w:rPr>
              <w:t xml:space="preserve">Válaszok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db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  <w:b w:val="1"/>
                <w:bCs w:val="1"/>
              </w:rPr>
              <w:t xml:space="preserve">%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>2009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alma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746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38.1%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körte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24.6%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szilva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405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20.7%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barack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326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16.6%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1960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>2010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alma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17.2%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körte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719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38.1%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szilva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509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27%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barack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334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17.7%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1887</w:t>
            </w:r>
          </w:p>
        </w:tc>
      </w:tr>
      <w:tr>
        <w:trPr/>
        <w:tc>
          <w:tcPr>
            <w:tcW w:w="9000" w:type="dxa"/>
            <w:vAlign w:val="center"/>
            <w:gridSpan w:val="3"/>
          </w:tcPr>
          <w:p>
            <w:pPr/>
            <w:r>
              <w:rPr>
                <w:sz w:val="24"/>
                <w:szCs w:val="24"/>
              </w:rPr>
              <w:t xml:space="preserve">2011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alma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17.4%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körte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339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szilva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515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31.8%</w:t>
            </w:r>
          </w:p>
        </w:tc>
      </w:tr>
      <w:tr>
        <w:trPr/>
        <w:tc>
          <w:tcPr>
            <w:tcW w:w="9000" w:type="dxa"/>
            <w:vAlign w:val="center"/>
          </w:tcPr>
          <w:p>
            <w:pPr/>
            <w:r>
              <w:rPr>
                <w:sz w:val="20"/>
                <w:szCs w:val="20"/>
              </w:rPr>
              <w:t xml:space="preserve">      barack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29.8%</w:t>
            </w:r>
          </w:p>
        </w:tc>
      </w:tr>
      <w:tr>
        <w:trPr/>
        <w:tc>
          <w:tcPr>
            <w:tcW w:w="9000" w:type="dxa"/>
            <w:vAlign w:val="center"/>
          </w:tcPr>
          <w:p/>
        </w:tc>
        <w:tc>
          <w:tcPr>
            <w:tcW w:w="900" w:type="dxa"/>
            <w:vAlign w:val="center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1617</w:t>
            </w:r>
          </w:p>
        </w:tc>
      </w:tr>
    </w:tbl>
    <w:p/>
    <w:p>
      <w:pPr>
        <w:jc w:val="right"/>
      </w:pPr>
      <w:r>
        <w:rPr>
          <w:sz w:val="24"/>
          <w:szCs w:val="24"/>
          <w:b w:val="1"/>
          <w:bCs w:val="1"/>
        </w:rPr>
        <w:t xml:space="preserve">1395</w:t>
      </w:r>
      <w:r>
        <w:rPr>
          <w:sz w:val="24"/>
          <w:szCs w:val="24"/>
        </w:rPr>
        <w:t xml:space="preserve"> kitöltőtől összesen </w:t>
      </w:r>
      <w:r>
        <w:rPr>
          <w:sz w:val="24"/>
          <w:szCs w:val="24"/>
          <w:b w:val="1"/>
          <w:bCs w:val="1"/>
        </w:rPr>
        <w:t xml:space="preserve">5464</w:t>
      </w:r>
      <w:r>
        <w:rPr>
          <w:sz w:val="24"/>
          <w:szCs w:val="24"/>
        </w:rPr>
        <w:t xml:space="preserve"> válasz</w:t>
      </w:r>
    </w:p>
    <w:p>
      <w:r>
        <w:drawing>
          <wp:inline>
            <wp:extent cx="6858000" cy="5943600"/>
            <wp:docPr id="18" name="Chart18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>
      <w:pgSz w:orient="portrait" w:w="11905.511811023622" w:h="16837.79527559055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/>
      <w:instrText xml:space="preserve">PAGE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nsid w:val="CB696B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32"/>
      <w:szCs w:val="32"/>
    </w:rPr>
  </w:style>
  <w:style w:type="table" w:customStyle="1" w:styleId="StatTable">
    <w:name w:val="StatTable"/>
    <w:uiPriority w:val="99"/>
    <w:tblPr>
      <w:tblW w:w="0" w:type="auto"/>
      <w:tblLayout w:type="autofit"/>
      <w:tblCellMar>
        <w:top w:w="150" w:type="dxa"/>
        <w:left w:w="100" w:type="dxa"/>
        <w:right w:w="100" w:type="dxa"/>
        <w:bottom w:w="0" w:type="dxa"/>
      </w:tblCellMar>
      <w:tblBorders>
        <w:top w:val="single" w:sz="1" w:color="cccccc"/>
        <w:left w:val="single" w:sz="1" w:color="cccccc"/>
        <w:right w:val="single" w:sz="1" w:color="cccccc"/>
        <w:bottom w:val="single" w:sz="1" w:color="cccccc"/>
        <w:insideH w:val="single" w:sz="1" w:color="cccccc"/>
        <w:insideV w:val="single" w:sz="1" w:color="cccccc"/>
      </w:tblBorders>
    </w:tblPr>
  </w:style>
  <w:style w:type="table" w:customStyle="1" w:styleId="TextTable">
    <w:name w:val="TextTable"/>
    <w:uiPriority w:val="99"/>
    <w:tblPr>
      <w:tblW w:w="0" w:type="auto"/>
      <w:tblLayout w:type="autofit"/>
      <w:tblCellMar>
        <w:top w:w="150" w:type="dxa"/>
        <w:left w:w="50" w:type="dxa"/>
        <w:right w:w="50" w:type="dxa"/>
        <w:bottom w:w="0" w:type="dxa"/>
      </w:tblCellMar>
      <w:tblBorders>
        <w:top w:val="single" w:sz="1" w:color="cccccc"/>
        <w:left w:val="single" w:sz="1" w:color="cccccc"/>
        <w:right w:val="single" w:sz="1" w:color="cccccc"/>
        <w:bottom w:val="single" w:sz="1" w:color="cccccc"/>
        <w:insideH w:val="single" w:sz="1" w:color="cccccc"/>
        <w:insideV w:val="single" w:sz="1" w:color="cccccc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chart" Target="charts/chart7.xml"/><Relationship Id="rId15" Type="http://schemas.openxmlformats.org/officeDocument/2006/relationships/chart" Target="charts/chart8.xml"/><Relationship Id="rId16" Type="http://schemas.openxmlformats.org/officeDocument/2006/relationships/chart" Target="charts/chart9.xml"/><Relationship Id="rId17" Type="http://schemas.openxmlformats.org/officeDocument/2006/relationships/chart" Target="charts/chart10.xml"/><Relationship Id="rId18" Type="http://schemas.openxmlformats.org/officeDocument/2006/relationships/chart" Target="charts/chart1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pieChart>
        <c:varyColors val="1"/>
        <c:ser>
          <c:idx val="0"/>
          <c:order val="0"/>
          <c:tx>
            <c:strRef>
              <c:strCache>
                <c:ptCount val="1"/>
                <c:pt idx="0">
                  <c:v>Nemed?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2"/>
              <c:pt idx="0">
                <c:v>Férfi</c:v>
              </c:pt>
              <c:pt idx="1">
                <c:v>Nő</c:v>
              </c:pt>
            </c:strLit>
          </c:cat>
          <c:val>
            <c:numLit>
              <c:ptCount val="2"/>
              <c:pt idx="0">
                <c:v>903</c:v>
              </c:pt>
              <c:pt idx="1">
                <c:v>566</c:v>
              </c:pt>
            </c:numLit>
          </c:val>
        </c:ser>
        <c:overlap val="100"/>
      </c:pieChart>
    </c:plotArea>
  </c:chart>
  <c:spPr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barChart>
        <c:varyColors val="0"/>
        <c:barDir val="col"/>
        <c:grouping val="stacked"/>
        <c:ser>
          <c:idx val="0"/>
          <c:order val="0"/>
          <c:tx>
            <c:strRef>
              <c:strCache>
                <c:ptCount val="1"/>
                <c:pt idx="0">
                  <c:v>alma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4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/>
              </c:pt>
            </c:strLit>
          </c:cat>
          <c:val>
            <c:numLit>
              <c:ptCount val="4"/>
              <c:pt idx="0">
                <c:v>482</c:v>
              </c:pt>
              <c:pt idx="1">
                <c:v>276</c:v>
              </c:pt>
              <c:pt idx="2">
                <c:v>202</c:v>
              </c:pt>
              <c:pt idx="3">
                <c:v>83</c:v>
              </c:pt>
            </c:numLit>
          </c:val>
        </c:ser>
        <c:ser>
          <c:idx val="1"/>
          <c:order val="1"/>
          <c:tx>
            <c:strRef>
              <c:strCache>
                <c:ptCount val="1"/>
                <c:pt idx="0">
                  <c:v>körte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4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/>
              </c:pt>
            </c:strLit>
          </c:cat>
          <c:val>
            <c:numLit>
              <c:ptCount val="4"/>
              <c:pt idx="0">
                <c:v>201</c:v>
              </c:pt>
              <c:pt idx="1">
                <c:v>442</c:v>
              </c:pt>
              <c:pt idx="2">
                <c:v>266</c:v>
              </c:pt>
              <c:pt idx="3">
                <c:v>124</c:v>
              </c:pt>
            </c:numLit>
          </c:val>
        </c:ser>
        <c:ser>
          <c:idx val="2"/>
          <c:order val="2"/>
          <c:tx>
            <c:strRef>
              <c:strCache>
                <c:ptCount val="1"/>
                <c:pt idx="0">
                  <c:v>szilva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4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/>
              </c:pt>
            </c:strLit>
          </c:cat>
          <c:val>
            <c:numLit>
              <c:ptCount val="4"/>
              <c:pt idx="0">
                <c:v>207</c:v>
              </c:pt>
              <c:pt idx="1">
                <c:v>174</c:v>
              </c:pt>
              <c:pt idx="2">
                <c:v>328</c:v>
              </c:pt>
              <c:pt idx="3">
                <c:v>250</c:v>
              </c:pt>
            </c:numLit>
          </c:val>
        </c:ser>
        <c:ser>
          <c:idx val="3"/>
          <c:order val="3"/>
          <c:tx>
            <c:strRef>
              <c:strCache>
                <c:ptCount val="1"/>
                <c:pt idx="0">
                  <c:v>barack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4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/>
              </c:pt>
            </c:strLit>
          </c:cat>
          <c:val>
            <c:numLit>
              <c:ptCount val="3"/>
              <c:pt idx="0">
                <c:v>69</c:v>
              </c:pt>
              <c:pt idx="1">
                <c:v>70</c:v>
              </c:pt>
              <c:pt idx="2">
                <c:v>132</c:v>
              </c:pt>
            </c:numLit>
          </c:val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extTo"/>
        <c:crosses val="autoZero"/>
        <c:majorGridlines/>
        <c:scaling>
          <c:orientation val="minMax"/>
        </c:scaling>
        <c:spPr>
          <a:ln>
            <a:solid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extTo"/>
        <c:crosses val="autoZero"/>
        <c:majorGridlines/>
        <c:scaling>
          <c:orientation val="minMax"/>
        </c:scaling>
        <c:spPr>
          <a:ln>
            <a:solidFill/>
          </a:ln>
        </c:spPr>
      </c:valAx>
    </c:plotArea>
  </c:chart>
  <c:spPr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barChart>
        <c:varyColors val="0"/>
        <c:barDir val="col"/>
        <c:grouping val="stacked"/>
        <c:ser>
          <c:idx val="0"/>
          <c:order val="0"/>
          <c:tx>
            <c:strRef>
              <c:strCache>
                <c:ptCount val="1"/>
                <c:pt idx="0">
                  <c:v>alma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3"/>
              <c:pt idx="0">
                <c:v>2009</c:v>
              </c:pt>
              <c:pt idx="1">
                <c:v>2010</c:v>
              </c:pt>
              <c:pt idx="2">
                <c:v>2011</c:v>
              </c:pt>
            </c:strLit>
          </c:cat>
          <c:val>
            <c:numLit>
              <c:ptCount val="3"/>
              <c:pt idx="0">
                <c:v>746</c:v>
              </c:pt>
              <c:pt idx="1">
                <c:v>325</c:v>
              </c:pt>
              <c:pt idx="2">
                <c:v>281</c:v>
              </c:pt>
            </c:numLit>
          </c:val>
        </c:ser>
        <c:ser>
          <c:idx val="1"/>
          <c:order val="1"/>
          <c:tx>
            <c:strRef>
              <c:strCache>
                <c:ptCount val="1"/>
                <c:pt idx="0">
                  <c:v>körte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3"/>
              <c:pt idx="0">
                <c:v>2009</c:v>
              </c:pt>
              <c:pt idx="1">
                <c:v>2010</c:v>
              </c:pt>
              <c:pt idx="2">
                <c:v>2011</c:v>
              </c:pt>
            </c:strLit>
          </c:cat>
          <c:val>
            <c:numLit>
              <c:ptCount val="3"/>
              <c:pt idx="0">
                <c:v>483</c:v>
              </c:pt>
              <c:pt idx="1">
                <c:v>719</c:v>
              </c:pt>
              <c:pt idx="2">
                <c:v>339</c:v>
              </c:pt>
            </c:numLit>
          </c:val>
        </c:ser>
        <c:ser>
          <c:idx val="2"/>
          <c:order val="2"/>
          <c:tx>
            <c:strRef>
              <c:strCache>
                <c:ptCount val="1"/>
                <c:pt idx="0">
                  <c:v>szilva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3"/>
              <c:pt idx="0">
                <c:v>2009</c:v>
              </c:pt>
              <c:pt idx="1">
                <c:v>2010</c:v>
              </c:pt>
              <c:pt idx="2">
                <c:v>2011</c:v>
              </c:pt>
            </c:strLit>
          </c:cat>
          <c:val>
            <c:numLit>
              <c:ptCount val="3"/>
              <c:pt idx="0">
                <c:v>405</c:v>
              </c:pt>
              <c:pt idx="1">
                <c:v>509</c:v>
              </c:pt>
              <c:pt idx="2">
                <c:v>515</c:v>
              </c:pt>
            </c:numLit>
          </c:val>
        </c:ser>
        <c:ser>
          <c:idx val="3"/>
          <c:order val="3"/>
          <c:tx>
            <c:strRef>
              <c:strCache>
                <c:ptCount val="1"/>
                <c:pt idx="0">
                  <c:v>barack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3"/>
              <c:pt idx="0">
                <c:v>2009</c:v>
              </c:pt>
              <c:pt idx="1">
                <c:v>2010</c:v>
              </c:pt>
              <c:pt idx="2">
                <c:v>2011</c:v>
              </c:pt>
            </c:strLit>
          </c:cat>
          <c:val>
            <c:numLit>
              <c:ptCount val="3"/>
              <c:pt idx="0">
                <c:v>326</c:v>
              </c:pt>
              <c:pt idx="1">
                <c:v>334</c:v>
              </c:pt>
              <c:pt idx="2">
                <c:v>482</c:v>
              </c:pt>
            </c:numLit>
          </c:val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extTo"/>
        <c:crosses val="autoZero"/>
        <c:majorGridlines/>
        <c:scaling>
          <c:orientation val="minMax"/>
        </c:scaling>
        <c:spPr>
          <a:ln>
            <a:solid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extTo"/>
        <c:crosses val="autoZero"/>
        <c:majorGridlines/>
        <c:scaling>
          <c:orientation val="minMax"/>
        </c:scaling>
        <c:spPr>
          <a:ln>
            <a:solidFill/>
          </a:ln>
        </c:spPr>
      </c:valAx>
    </c:plotArea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pieChart>
        <c:varyColors val="1"/>
        <c:ser>
          <c:idx val="0"/>
          <c:order val="0"/>
          <c:tx>
            <c:strRef>
              <c:strCache>
                <c:ptCount val="1"/>
                <c:pt idx="0">
                  <c:v>Elmúltál már 18 éves?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2"/>
              <c:pt idx="0">
                <c:v>igen</c:v>
              </c:pt>
              <c:pt idx="1">
                <c:v>nem</c:v>
              </c:pt>
            </c:strLit>
          </c:cat>
          <c:val>
            <c:numLit>
              <c:ptCount val="2"/>
              <c:pt idx="0">
                <c:v>1280</c:v>
              </c:pt>
              <c:pt idx="1">
                <c:v>184</c:v>
              </c:pt>
            </c:numLit>
          </c:val>
        </c:ser>
        <c:overlap val="100"/>
      </c:pieChart>
    </c:plotArea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pieChart>
        <c:varyColors val="1"/>
        <c:ser>
          <c:idx val="0"/>
          <c:order val="0"/>
          <c:tx>
            <c:strRef>
              <c:strCache>
                <c:ptCount val="1"/>
                <c:pt idx="0">
                  <c:v>Kedvenc időtöltésed?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4"/>
              <c:pt idx="0">
                <c:v>Film</c:v>
              </c:pt>
              <c:pt idx="1">
                <c:v>Zene</c:v>
              </c:pt>
              <c:pt idx="2">
                <c:v>Játékok</c:v>
              </c:pt>
              <c:pt idx="3">
                <c:v>Sport</c:v>
              </c:pt>
            </c:strLit>
          </c:cat>
          <c:val>
            <c:numLit>
              <c:ptCount val="4"/>
              <c:pt idx="0">
                <c:v>381</c:v>
              </c:pt>
              <c:pt idx="1">
                <c:v>361</c:v>
              </c:pt>
              <c:pt idx="2">
                <c:v>157</c:v>
              </c:pt>
              <c:pt idx="3">
                <c:v>271</c:v>
              </c:pt>
            </c:numLit>
          </c:val>
        </c:ser>
        <c:overlap val="100"/>
      </c:pieChart>
    </c:plotArea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pieChart>
        <c:varyColors val="1"/>
        <c:ser>
          <c:idx val="0"/>
          <c:order val="0"/>
          <c:tx>
            <c:strRef>
              <c:strCache>
                <c:ptCount val="1"/>
                <c:pt idx="0">
                  <c:v>Gyorsan sikerült összeállítani első kérdőívedet?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3"/>
              <c:pt idx="0">
                <c:v>Igen</c:v>
              </c:pt>
              <c:pt idx="1">
                <c:v>Nem, bonyolult volt</c:v>
              </c:pt>
              <c:pt idx="2">
                <c:v>Hamar belejöttem</c:v>
              </c:pt>
            </c:strLit>
          </c:cat>
          <c:val>
            <c:numLit>
              <c:ptCount val="3"/>
              <c:pt idx="0">
                <c:v>940</c:v>
              </c:pt>
              <c:pt idx="1">
                <c:v>234</c:v>
              </c:pt>
              <c:pt idx="2">
                <c:v>293</c:v>
              </c:pt>
            </c:numLit>
          </c:val>
        </c:ser>
        <c:overlap val="100"/>
      </c:pieChart>
    </c:plotArea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pieChart>
        <c:varyColors val="1"/>
        <c:ser>
          <c:idx val="0"/>
          <c:order val="0"/>
          <c:tx>
            <c:strRef>
              <c:strCache>
                <c:ptCount val="1"/>
                <c:pt idx="0">
                  <c:v>Egy 10 -es skálán hány pontot adnál az online-kerdoiv.com -nak, mennyire bizonyult hasznosnak számodra? 1 : Nem bizonyult hasznosnak, 10 : Nagyon hasznosnak bizonyult!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10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</c:strLit>
          </c:cat>
          <c:val>
            <c:numLit>
              <c:ptCount val="10"/>
              <c:pt idx="0">
                <c:v>91</c:v>
              </c:pt>
              <c:pt idx="1">
                <c:v>20</c:v>
              </c:pt>
              <c:pt idx="2">
                <c:v>43</c:v>
              </c:pt>
              <c:pt idx="3">
                <c:v>71</c:v>
              </c:pt>
              <c:pt idx="4">
                <c:v>231</c:v>
              </c:pt>
              <c:pt idx="5">
                <c:v>148</c:v>
              </c:pt>
              <c:pt idx="6">
                <c:v>162</c:v>
              </c:pt>
              <c:pt idx="7">
                <c:v>231</c:v>
              </c:pt>
              <c:pt idx="8">
                <c:v>167</c:v>
              </c:pt>
              <c:pt idx="9">
                <c:v>270</c:v>
              </c:pt>
            </c:numLit>
          </c:val>
        </c:ser>
        <c:overlap val="100"/>
      </c:pieChart>
    </c:plotArea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pieChart>
        <c:varyColors val="1"/>
        <c:ser>
          <c:idx val="0"/>
          <c:order val="0"/>
          <c:tx>
            <c:strRef>
              <c:strCache>
                <c:ptCount val="1"/>
                <c:pt idx="0">
                  <c:v>Melyik csomagunkat választottad?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4"/>
              <c:pt idx="0">
                <c:v>Free</c:v>
              </c:pt>
              <c:pt idx="1">
                <c:v>Basic</c:v>
              </c:pt>
              <c:pt idx="2">
                <c:v>Professional</c:v>
              </c:pt>
              <c:pt idx="3">
                <c:v>Még nem regisztráltam</c:v>
              </c:pt>
            </c:strLit>
          </c:cat>
          <c:val>
            <c:numLit>
              <c:ptCount val="4"/>
              <c:pt idx="0">
                <c:v>567</c:v>
              </c:pt>
              <c:pt idx="1">
                <c:v>100</c:v>
              </c:pt>
              <c:pt idx="2">
                <c:v>95</c:v>
              </c:pt>
              <c:pt idx="3">
                <c:v>674</c:v>
              </c:pt>
            </c:numLit>
          </c:val>
        </c:ser>
        <c:overlap val="100"/>
      </c:pieChart>
    </c:plotArea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pieChart>
        <c:varyColors val="1"/>
        <c:ser>
          <c:idx val="0"/>
          <c:order val="0"/>
          <c:tx>
            <c:strRef>
              <c:strCache>
                <c:ptCount val="1"/>
                <c:pt idx="0">
                  <c:v>Szerinted melyek a legfontosabbak egy online kérdőív szerkesztőnél?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5"/>
              <c:pt idx="0">
                <c:v>Ár</c:v>
              </c:pt>
              <c:pt idx="1">
                <c:v>Átláthatóság</c:v>
              </c:pt>
              <c:pt idx="2">
                <c:v>Választékos statisztikák</c:v>
              </c:pt>
              <c:pt idx="3">
                <c:v>Biztonság</c:v>
              </c:pt>
              <c:pt idx="4">
                <c:v>Választékos kérdéstípusok</c:v>
              </c:pt>
            </c:strLit>
          </c:cat>
          <c:val>
            <c:numLit>
              <c:ptCount val="5"/>
              <c:pt idx="0">
                <c:v>356</c:v>
              </c:pt>
              <c:pt idx="1">
                <c:v>661</c:v>
              </c:pt>
              <c:pt idx="2">
                <c:v>481</c:v>
              </c:pt>
              <c:pt idx="3">
                <c:v>396</c:v>
              </c:pt>
              <c:pt idx="4">
                <c:v>536</c:v>
              </c:pt>
            </c:numLit>
          </c:val>
        </c:ser>
        <c:overlap val="100"/>
      </c:pieChart>
    </c:plotArea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pieChart>
        <c:varyColors val="1"/>
        <c:ser>
          <c:idx val="0"/>
          <c:order val="0"/>
          <c:tx>
            <c:strRef>
              <c:strCache>
                <c:ptCount val="1"/>
                <c:pt idx="0">
                  <c:v>Ebben a kérdésben függőlegesen több választható!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4"/>
              <c:pt idx="0">
                <c:v>első</c:v>
              </c:pt>
              <c:pt idx="1">
                <c:v>második</c:v>
              </c:pt>
              <c:pt idx="2">
                <c:v>harmadik</c:v>
              </c:pt>
              <c:pt idx="3">
                <c:v>negyedik</c:v>
              </c:pt>
            </c:strLit>
          </c:cat>
          <c:val>
            <c:numLit>
              <c:ptCount val="4"/>
              <c:pt idx="0">
                <c:v>650</c:v>
              </c:pt>
              <c:pt idx="1">
                <c:v>631</c:v>
              </c:pt>
              <c:pt idx="2">
                <c:v>575</c:v>
              </c:pt>
              <c:pt idx="3">
                <c:v>304</c:v>
              </c:pt>
            </c:numLit>
          </c:val>
        </c:ser>
        <c:overlap val="100"/>
      </c:pieChart>
    </c:plotArea>
  </c:chart>
  <c:spPr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legend>
      <c:legendPos val="r"/>
    </c:legend>
    <c:plotArea>
      <c:layout/>
      <c:barChart>
        <c:varyColors val="0"/>
        <c:barDir val="col"/>
        <c:grouping val="stacked"/>
        <c:ser>
          <c:idx val="0"/>
          <c:order val="0"/>
          <c:tx>
            <c:strRef>
              <c:strCache>
                <c:ptCount val="1"/>
                <c:pt idx="0">
                  <c:v>alma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3"/>
              <c:pt idx="0">
                <c:v>2009</c:v>
              </c:pt>
              <c:pt idx="1">
                <c:v>2010</c:v>
              </c:pt>
              <c:pt idx="2">
                <c:v>2011</c:v>
              </c:pt>
            </c:strLit>
          </c:cat>
          <c:val>
            <c:numLit>
              <c:ptCount val="3"/>
              <c:pt idx="0">
                <c:v>463</c:v>
              </c:pt>
              <c:pt idx="1">
                <c:v>162</c:v>
              </c:pt>
              <c:pt idx="2">
                <c:v>170</c:v>
              </c:pt>
            </c:numLit>
          </c:val>
        </c:ser>
        <c:ser>
          <c:idx val="1"/>
          <c:order val="1"/>
          <c:tx>
            <c:strRef>
              <c:strCache>
                <c:ptCount val="1"/>
                <c:pt idx="0">
                  <c:v>körte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3"/>
              <c:pt idx="0">
                <c:v>2009</c:v>
              </c:pt>
              <c:pt idx="1">
                <c:v>2010</c:v>
              </c:pt>
              <c:pt idx="2">
                <c:v>2011</c:v>
              </c:pt>
            </c:strLit>
          </c:cat>
          <c:val>
            <c:numLit>
              <c:ptCount val="3"/>
              <c:pt idx="0">
                <c:v>349</c:v>
              </c:pt>
              <c:pt idx="1">
                <c:v>484</c:v>
              </c:pt>
              <c:pt idx="2">
                <c:v>215</c:v>
              </c:pt>
            </c:numLit>
          </c:val>
        </c:ser>
        <c:ser>
          <c:idx val="2"/>
          <c:order val="2"/>
          <c:tx>
            <c:strRef>
              <c:strCache>
                <c:ptCount val="1"/>
                <c:pt idx="0">
                  <c:v>szilva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3"/>
              <c:pt idx="0">
                <c:v>2009</c:v>
              </c:pt>
              <c:pt idx="1">
                <c:v>2010</c:v>
              </c:pt>
              <c:pt idx="2">
                <c:v>2011</c:v>
              </c:pt>
            </c:strLit>
          </c:cat>
          <c:val>
            <c:numLit>
              <c:ptCount val="3"/>
              <c:pt idx="0">
                <c:v>248</c:v>
              </c:pt>
              <c:pt idx="1">
                <c:v>369</c:v>
              </c:pt>
              <c:pt idx="2">
                <c:v>352</c:v>
              </c:pt>
            </c:numLit>
          </c:val>
        </c:ser>
        <c:ser>
          <c:idx val="3"/>
          <c:order val="3"/>
          <c:tx>
            <c:strRef>
              <c:strCache>
                <c:ptCount val="1"/>
                <c:pt idx="0">
                  <c:v>barack</c:v>
                </c:pt>
              </c:strCache>
            </c:strRef>
          </c:tx>
          <c:dLbls>
            <c:showVal val="1"/>
            <c:showCatName val="0"/>
            <c:showLegendKey val="0"/>
            <c:showSerName val="0"/>
            <c:showPercent val="1"/>
            <c:showLeaderLines val="0"/>
            <c:showBubbleSize val="0"/>
          </c:dLbls>
          <c:cat>
            <c:strLit>
              <c:ptCount val="3"/>
              <c:pt idx="0">
                <c:v>2009</c:v>
              </c:pt>
              <c:pt idx="1">
                <c:v>2010</c:v>
              </c:pt>
              <c:pt idx="2">
                <c:v>2011</c:v>
              </c:pt>
            </c:strLit>
          </c:cat>
          <c:val>
            <c:numLit>
              <c:ptCount val="3"/>
              <c:pt idx="0">
                <c:v>150</c:v>
              </c:pt>
              <c:pt idx="1">
                <c:v>154</c:v>
              </c:pt>
              <c:pt idx="2">
                <c:v>357</c:v>
              </c:pt>
            </c:numLit>
          </c:val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extTo"/>
        <c:crosses val="autoZero"/>
        <c:majorGridlines/>
        <c:scaling>
          <c:orientation val="minMax"/>
        </c:scaling>
        <c:spPr>
          <a:ln>
            <a:solid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extTo"/>
        <c:crosses val="autoZero"/>
        <c:majorGridlines/>
        <c:scaling>
          <c:orientation val="minMax"/>
        </c:scaling>
        <c:spPr>
          <a:ln>
            <a:solidFill/>
          </a:ln>
        </c:spPr>
      </c:valAx>
    </c:plotArea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2019-09-30T11:38:48+02:00</dcterms:created>
  <dcterms:modified xsi:type="dcterms:W3CDTF">2019-09-30T11:38:48+02:00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